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2850" w:type="dxa"/>
        <w:jc w:val="right"/>
        <w:tblInd w:w="0" w:type="dxa"/>
        <w:tblLayout w:type="fixed"/>
        <w:tblCellMar>
          <w:top w:w="28" w:type="dxa"/>
          <w:left w:w="28" w:type="dxa"/>
          <w:bottom w:w="28" w:type="dxa"/>
          <w:right w:w="28" w:type="dxa"/>
        </w:tblCellMar>
      </w:tblPr>
      <w:tblGrid>
        <w:gridCol w:w="912"/>
        <w:gridCol w:w="803"/>
        <w:gridCol w:w="1135"/>
      </w:tblGrid>
      <w:tr>
        <w:trPr/>
        <w:tc>
          <w:tcPr>
            <w:tcW w:w="9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Keros Therapeutics, Inc.</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1050 Waltham Street, Suite 302</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Lexington, Massachusetts 02421</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September 11, 2026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VIA EDGAR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Securities and Exchange Commission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Division of Corporation Finance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100 F Street, N.E.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Washington, DC 20549 </w:t>
      </w:r>
    </w:p>
    <w:tbl>
      <w:tblPr>
        <w:tblW w:w="9404" w:type="dxa"/>
        <w:jc w:val="left"/>
        <w:tblInd w:w="0" w:type="dxa"/>
        <w:tblLayout w:type="fixed"/>
        <w:tblCellMar>
          <w:top w:w="28" w:type="dxa"/>
          <w:left w:w="28" w:type="dxa"/>
          <w:bottom w:w="28" w:type="dxa"/>
          <w:right w:w="28" w:type="dxa"/>
        </w:tblCellMar>
      </w:tblPr>
      <w:tblGrid>
        <w:gridCol w:w="146"/>
        <w:gridCol w:w="129"/>
        <w:gridCol w:w="130"/>
        <w:gridCol w:w="2636"/>
        <w:gridCol w:w="2636"/>
        <w:gridCol w:w="3727"/>
      </w:tblGrid>
      <w:tr>
        <w:trPr/>
        <w:tc>
          <w:tcPr>
            <w:tcW w:w="1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rPr/>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w:t>
            </w:r>
          </w:p>
        </w:tc>
        <w:tc>
          <w:tcPr>
            <w:tcW w:w="89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Delaying Amendment for Keros Therapeutics, Inc. Registration Statement on Form S-3 (File No. 333-298854)</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Ladies and Gentlemen: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Reference is made to the Registration Statement on Form S-3 (File No. 333-298854) filed with the Securities and Exchange Commission (the “Commission”) by Keros Therapeutics, Inc. on September 10, 2026 (the “Registration Statement”). Pursuant to Rule 473(c) of the Securities Act of 1933, as amended (the “Act”), the following delaying amendment, prescribed by Rule 473(a) of the Act, is hereby incorporated into the facing page of the Registration Statement: </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bidi w:val="0"/>
        <w:spacing w:lineRule="auto" w:line="288" w:before="0" w:after="240"/>
        <w:jc w:val="both"/>
        <w:rPr/>
      </w:pPr>
      <w:r>
        <w:rPr>
          <w:rFonts w:ascii="Times New Roman;serif" w:hAnsi="Times New Roman;serif"/>
          <w:b w:val="false"/>
          <w:color w:val="000000"/>
          <w:sz w:val="20"/>
        </w:rPr>
        <w:t xml:space="preserve">No fees are required in connection with this filing. If you have any questions or comments in connection with this delaying amendment, please contact our legal counsel, Cooley LLP, Attention: Ryan S. Sansom (+1 617 937 2335), email: </w:t>
      </w:r>
      <w:r>
        <w:rPr>
          <w:rFonts w:ascii="Times New Roman;serif" w:hAnsi="Times New Roman;serif"/>
          <w:b w:val="false"/>
          <w:color w:val="0000FF"/>
          <w:sz w:val="20"/>
          <w:u w:val="single"/>
        </w:rPr>
        <w:t>rsansom@cooley.com</w:t>
      </w:r>
      <w:r>
        <w:rPr>
          <w:color w:val="000000"/>
        </w:rPr>
        <w:t xml:space="preserve"> </w:t>
      </w:r>
      <w:r>
        <w:rPr>
          <w:rFonts w:ascii="Times New Roman;serif" w:hAnsi="Times New Roman;serif"/>
          <w:b w:val="false"/>
          <w:color w:val="000000"/>
          <w:sz w:val="20"/>
        </w:rPr>
        <w:t xml:space="preserve">or, in his absence, Minkyu Park (+1 212 479 6588), email: </w:t>
      </w:r>
      <w:r>
        <w:rPr>
          <w:rFonts w:ascii="Times New Roman;serif" w:hAnsi="Times New Roman;serif"/>
          <w:b w:val="false"/>
          <w:color w:val="0000FF"/>
          <w:sz w:val="20"/>
          <w:u w:val="single"/>
        </w:rPr>
        <w:t>Minkyu.Park@cooley.com</w:t>
      </w:r>
      <w:r>
        <w:rPr>
          <w:rFonts w:ascii="Times New Roman;serif" w:hAnsi="Times New Roman;serif"/>
          <w:b w:val="false"/>
          <w:color w:val="000000"/>
          <w:sz w:val="20"/>
        </w:rPr>
        <w:t xml:space="preserv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Sincerely, </w:t>
      </w:r>
    </w:p>
    <w:tbl>
      <w:tblPr>
        <w:tblW w:w="4661" w:type="dxa"/>
        <w:jc w:val="left"/>
        <w:tblInd w:w="0" w:type="dxa"/>
        <w:tblLayout w:type="fixed"/>
        <w:tblCellMar>
          <w:top w:w="28" w:type="dxa"/>
          <w:left w:w="28" w:type="dxa"/>
          <w:bottom w:w="28" w:type="dxa"/>
          <w:right w:w="28" w:type="dxa"/>
        </w:tblCellMar>
      </w:tblPr>
      <w:tblGrid>
        <w:gridCol w:w="527"/>
        <w:gridCol w:w="463"/>
        <w:gridCol w:w="463"/>
        <w:gridCol w:w="841"/>
        <w:gridCol w:w="841"/>
        <w:gridCol w:w="850"/>
        <w:gridCol w:w="198"/>
        <w:gridCol w:w="198"/>
        <w:gridCol w:w="280"/>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9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KEROS THERAPEUTICS, INC.</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Jasbir Seehra</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Jasbir Seehra</w:t>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tbl>
      <w:tblPr>
        <w:tblW w:w="2940" w:type="dxa"/>
        <w:jc w:val="left"/>
        <w:tblInd w:w="0" w:type="dxa"/>
        <w:tblLayout w:type="fixed"/>
        <w:tblCellMar>
          <w:top w:w="28" w:type="dxa"/>
          <w:left w:w="28" w:type="dxa"/>
          <w:bottom w:w="28" w:type="dxa"/>
          <w:right w:w="28" w:type="dxa"/>
        </w:tblCellMar>
      </w:tblPr>
      <w:tblGrid>
        <w:gridCol w:w="130"/>
        <w:gridCol w:w="115"/>
        <w:gridCol w:w="115"/>
        <w:gridCol w:w="756"/>
        <w:gridCol w:w="756"/>
        <w:gridCol w:w="106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Ryan S. Sansom, Cooley LLP </w:t>
            </w:r>
          </w:p>
        </w:tc>
      </w:tr>
      <w:tr>
        <w:trPr/>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Minkyu Park, Cooley LLP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271</Words>
  <Characters>1546</Characters>
  <CharactersWithSpaces>1804</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