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72026_040701.xml.htm"/>
      <w:bookmarkStart w:id="1" w:name="ksform407172026_040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BIENAIME JEAN JACQUES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Keros Therapeutics, Inc.</w:t>
              </w:r>
            </w:hyperlink>
            <w:r>
              <w:rPr/>
              <w:t xml:space="preserve"> [ </w:t>
            </w:r>
            <w:r>
              <w:rPr>
                <w:rFonts w:ascii="Times;serif" w:hAnsi="Times;serif"/>
                <w:color w:val="0000FF"/>
                <w:sz w:val="24"/>
                <w:shd w:fill="FFFFFF" w:val="clear"/>
              </w:rPr>
              <w:t>KROS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10.61</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18,592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purchased pursuant to a Rule 10b5-1 trading plan adopted by the Reporting Person on December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$10.46 to $10.80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Esther Cho,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21590" TargetMode="External"/><Relationship Id="rId5" Type="http://schemas.openxmlformats.org/officeDocument/2006/relationships/hyperlink" Target="http://www.sec.gov/cgi-bin/browse-edgar?action=getcompany&amp;CIK=0001664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3555</Characters>
  <CharactersWithSpaces>4150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