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132026_080839.xml.htm"/>
      <w:bookmarkStart w:id="1" w:name="ksform308132026_08083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Tanini Annita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KEROS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1050 WALTHAM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Keros Therapeutics, Inc.</w:t>
              </w:r>
            </w:hyperlink>
            <w:r>
              <w:rPr/>
              <w:t xml:space="preserve"> [ </w:t>
            </w:r>
            <w:r>
              <w:rPr>
                <w:rFonts w:ascii="Times;serif" w:hAnsi="Times;serif"/>
                <w:color w:val="0000FF"/>
                <w:sz w:val="24"/>
                <w:shd w:fill="FFFFFF" w:val="clear"/>
              </w:rPr>
              <w:t>KROS</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Corp. Controller &amp; VP, Finance</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46,368</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05"/>
        <w:gridCol w:w="1223"/>
        <w:gridCol w:w="1129"/>
        <w:gridCol w:w="1340"/>
        <w:gridCol w:w="936"/>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7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05/28/2030</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01/09/2031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70.93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01/20/2032</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02/15/2033</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54.38</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02/12/2034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56.18</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7,800</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15.52</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11,940 restricted stock units ("RSUs"). Each RSU represents the contingent right to receive one share of common stock of the Issuer and shall vest (i) 4,080 RSUs on August 15, 2026, (ii) 3,960 RSUs on February 16, 2027, (iii) 975 RSUs on May 15, 2027, and (iv) 2,925 RSUs over a three-year period in twelve equal quarterly installments with the first such vesting to occur on August 15, 2027, subject to the Reporting Person's continuous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Immediately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One-fourth (1/4th) of the shares subject to the option vested on February 16, 2024, and one-twelfth (1/12th) of the remaining shares subject to the option vested or shall vest in equal quarterly installments thereafter, subject to the Reporting Person continuing to provide service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One-fourth (1/4th) of the shares subject to the option vested on February 13, 2025, and one-twelfth (1/12th) of the remaining shares subject to the option vested or shall vest in equal quarterly installments thereafter, subject to the Reporting Person continuing to provide service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One-fourth (1/4th) of the shares subject to the option shall vest on February 24, 2027, and one-twelfth (1/12th) of the remaining shares subject to the option shall vest in equal quarterly installments thereafter, subject to the Reporting Person continuing to provide service through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Esther Cho,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8132026_080839.htm"/>
      <w:bookmarkStart w:id="3" w:name="ksex2408132026_080839"/>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 ID and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Jasbir Seehra and Esther Cho of Keros Therapeutics,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attorney-in-fact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tbl>
      <w:tblPr>
        <w:tblW w:w="9360" w:type="dxa"/>
        <w:jc w:val="center"/>
        <w:tblInd w:w="0" w:type="dxa"/>
        <w:tblLayout w:type="fixed"/>
        <w:tblCellMar>
          <w:top w:w="0" w:type="dxa"/>
          <w:left w:w="0" w:type="dxa"/>
          <w:bottom w:w="0" w:type="dxa"/>
          <w:right w:w="0" w:type="dxa"/>
        </w:tblCellMar>
      </w:tblPr>
      <w:tblGrid>
        <w:gridCol w:w="660"/>
        <w:gridCol w:w="2490"/>
        <w:gridCol w:w="2340"/>
        <w:gridCol w:w="3870"/>
      </w:tblGrid>
      <w:tr>
        <w:trPr/>
        <w:tc>
          <w:tcPr>
            <w:tcW w:w="660"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660" w:type="dxa"/>
            <w:tcBorders/>
          </w:tcPr>
          <w:p>
            <w:pPr>
              <w:pStyle w:val="TableContents"/>
              <w:bidi w:val="0"/>
              <w:spacing w:before="0" w:after="0"/>
              <w:ind w:left="0" w:right="0" w:hanging="0"/>
              <w:jc w:val="both"/>
              <w:rPr/>
            </w:pPr>
            <w:r>
              <w:rPr/>
              <w:t>Date:  </w:t>
            </w:r>
          </w:p>
        </w:tc>
        <w:tc>
          <w:tcPr>
            <w:tcW w:w="2490" w:type="dxa"/>
            <w:tcBorders>
              <w:bottom w:val="single" w:sz="2" w:space="0" w:color="000000"/>
            </w:tcBorders>
            <w:tcMar>
              <w:bottom w:w="28" w:type="dxa"/>
            </w:tcMar>
          </w:tcPr>
          <w:p>
            <w:pPr>
              <w:pStyle w:val="TableContents"/>
              <w:bidi w:val="0"/>
              <w:spacing w:before="0" w:after="0"/>
              <w:ind w:left="0" w:right="0" w:hanging="0"/>
              <w:jc w:val="both"/>
              <w:rPr/>
            </w:pPr>
            <w:r>
              <w:rPr/>
              <w:t>7/21/26</w:t>
            </w:r>
          </w:p>
        </w:tc>
        <w:tc>
          <w:tcPr>
            <w:tcW w:w="2340" w:type="dxa"/>
            <w:tcBorders/>
          </w:tcPr>
          <w:p>
            <w:pPr>
              <w:pStyle w:val="TableContents"/>
              <w:bidi w:val="0"/>
              <w:spacing w:before="0" w:after="0"/>
              <w:ind w:left="0" w:right="0" w:hanging="0"/>
              <w:jc w:val="both"/>
              <w:rPr/>
            </w:pPr>
            <w:r>
              <w:rPr/>
            </w:r>
          </w:p>
        </w:tc>
        <w:tc>
          <w:tcPr>
            <w:tcW w:w="3870" w:type="dxa"/>
            <w:tcBorders>
              <w:bottom w:val="single" w:sz="2" w:space="0" w:color="000000"/>
            </w:tcBorders>
            <w:tcMar>
              <w:bottom w:w="28" w:type="dxa"/>
            </w:tcMar>
          </w:tcPr>
          <w:p>
            <w:pPr>
              <w:pStyle w:val="TableContents"/>
              <w:bidi w:val="0"/>
              <w:spacing w:before="0" w:after="0"/>
              <w:ind w:left="0" w:right="0" w:hanging="0"/>
              <w:jc w:val="both"/>
              <w:rPr/>
            </w:pPr>
            <w:r>
              <w:rPr/>
              <w:t>/s/ Annita Tanini</w:t>
            </w:r>
          </w:p>
        </w:tc>
      </w:tr>
      <w:tr>
        <w:trPr/>
        <w:tc>
          <w:tcPr>
            <w:tcW w:w="660" w:type="dxa"/>
            <w:tcBorders/>
          </w:tcPr>
          <w:p>
            <w:pPr>
              <w:pStyle w:val="TableContents"/>
              <w:bidi w:val="0"/>
              <w:spacing w:before="0" w:after="0"/>
              <w:ind w:left="0" w:right="0" w:hanging="0"/>
              <w:jc w:val="both"/>
              <w:rPr/>
            </w:pPr>
            <w:r>
              <w:rPr/>
            </w:r>
          </w:p>
        </w:tc>
        <w:tc>
          <w:tcPr>
            <w:tcW w:w="2490" w:type="dxa"/>
            <w:tcBorders/>
          </w:tcPr>
          <w:p>
            <w:pPr>
              <w:pStyle w:val="TableContents"/>
              <w:bidi w:val="0"/>
              <w:spacing w:before="0" w:after="0"/>
              <w:ind w:left="0" w:right="0" w:hanging="0"/>
              <w:jc w:val="both"/>
              <w:rPr/>
            </w:pPr>
            <w:r>
              <w:rPr/>
            </w:r>
          </w:p>
        </w:tc>
        <w:tc>
          <w:tcPr>
            <w:tcW w:w="2340" w:type="dxa"/>
            <w:tcBorders/>
          </w:tcPr>
          <w:p>
            <w:pPr>
              <w:pStyle w:val="TableContents"/>
              <w:bidi w:val="0"/>
              <w:spacing w:before="0" w:after="0"/>
              <w:ind w:left="0" w:right="0" w:hanging="0"/>
              <w:jc w:val="both"/>
              <w:rPr/>
            </w:pPr>
            <w:r>
              <w:rPr/>
            </w:r>
          </w:p>
        </w:tc>
        <w:tc>
          <w:tcPr>
            <w:tcW w:w="3870" w:type="dxa"/>
            <w:tcBorders/>
          </w:tcPr>
          <w:p>
            <w:pPr>
              <w:pStyle w:val="TableContents"/>
              <w:bidi w:val="0"/>
              <w:spacing w:before="0" w:after="0"/>
              <w:ind w:left="0" w:right="0" w:hanging="0"/>
              <w:jc w:val="both"/>
              <w:rPr/>
            </w:pPr>
            <w:r>
              <w:rPr/>
              <w:t>Name:  Annita Tanini  </w:t>
            </w:r>
          </w:p>
        </w:tc>
      </w:tr>
    </w:tbl>
    <w:p>
      <w:pPr>
        <w:pStyle w:val="TextBody"/>
        <w:bidi w:val="0"/>
        <w:spacing w:before="0" w:after="0"/>
        <w:ind w:left="0" w:right="0" w:hanging="0"/>
        <w:jc w:val="both"/>
        <w:rPr/>
      </w:pPr>
      <w:r>
        <w:rPr/>
      </w:r>
    </w:p>
    <w:p>
      <w:pPr>
        <w:pStyle w:val="TextBody"/>
        <w:bidi w:val="0"/>
        <w:spacing w:before="0" w:after="0"/>
        <w:ind w:left="0" w:right="0" w:hanging="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6784" TargetMode="External"/><Relationship Id="rId3" Type="http://schemas.openxmlformats.org/officeDocument/2006/relationships/hyperlink" Target="http://www.sec.gov/cgi-bin/browse-edgar?action=getcompany&amp;CIK=000166471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1208</Words>
  <Characters>6424</Characters>
  <CharactersWithSpaces>7530</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