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62026_080756.xml.htm"/>
      <w:bookmarkStart w:id="1" w:name="ksform407062026_0807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Prener 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KEROS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1050 WALTHAM STREET, SUITE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LEXINGTON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Keros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KROS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13,786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10.88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14,870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14,870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14,870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award. The RSUs shall vest over a three-year period in twelve equal quarterly installments with the first such vesting to occur on August 15, 2026, subject to the Reporting Person's continuous service through each such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subject to the option shall vest over a three-year period in equal quarterly installments with the first such vesting to occur on October 1, 2026, subject to the Reporting Person's continuous service through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Esther Cho,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7917" TargetMode="External"/><Relationship Id="rId5" Type="http://schemas.openxmlformats.org/officeDocument/2006/relationships/hyperlink" Target="http://www.sec.gov/cgi-bin/browse-edgar?action=getcompany&amp;CIK=00016647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662</Words>
  <Characters>3586</Characters>
  <CharactersWithSpaces>4179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